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BD" w:rsidRPr="00E873BD" w:rsidRDefault="00E873BD" w:rsidP="00256DC9">
      <w:pPr>
        <w:bidi w:val="0"/>
        <w:spacing w:before="100" w:beforeAutospacing="1" w:after="100" w:afterAutospacing="1" w:line="240" w:lineRule="auto"/>
        <w:jc w:val="center"/>
        <w:outlineLvl w:val="1"/>
        <w:rPr>
          <w:rFonts w:ascii="Tahoma" w:eastAsia="Times New Roman" w:hAnsi="Tahoma" w:cs="Tahoma"/>
          <w:b/>
          <w:bCs/>
          <w:sz w:val="20"/>
          <w:szCs w:val="20"/>
        </w:rPr>
      </w:pPr>
      <w:r w:rsidRPr="00E873BD">
        <w:rPr>
          <w:rFonts w:ascii="Tahoma" w:eastAsia="Times New Roman" w:hAnsi="Tahoma" w:cs="Tahoma"/>
          <w:b/>
          <w:bCs/>
          <w:sz w:val="20"/>
          <w:szCs w:val="20"/>
          <w:rtl/>
        </w:rPr>
        <w:t>آئ</w:t>
      </w:r>
      <w:r w:rsidRPr="00E873BD">
        <w:rPr>
          <w:rFonts w:ascii="Tahoma" w:eastAsia="Times New Roman" w:hAnsi="Tahoma" w:cs="Tahoma"/>
          <w:b/>
          <w:bCs/>
          <w:color w:val="0000FF"/>
          <w:sz w:val="20"/>
          <w:szCs w:val="20"/>
          <w:u w:val="single"/>
          <w:rtl/>
        </w:rPr>
        <w:t>ین نامه اجرایی بند ب ماده ۱۰۱ قانون برنامه پنجساله پنجم توسعه</w:t>
      </w:r>
    </w:p>
    <w:p w:rsidR="00E873BD" w:rsidRDefault="00E873BD" w:rsidP="00E873BD">
      <w:pPr>
        <w:spacing w:before="100" w:beforeAutospacing="1" w:after="100" w:afterAutospacing="1" w:line="240" w:lineRule="auto"/>
        <w:rPr>
          <w:rFonts w:ascii="Tahoma" w:eastAsia="Times New Roman" w:hAnsi="Tahoma" w:cs="Tahoma" w:hint="cs"/>
          <w:sz w:val="20"/>
          <w:szCs w:val="20"/>
          <w:rtl/>
        </w:rPr>
      </w:pPr>
      <w:bookmarkStart w:id="0" w:name="_GoBack"/>
      <w:bookmarkEnd w:id="0"/>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sz w:val="20"/>
          <w:szCs w:val="20"/>
          <w:rtl/>
        </w:rPr>
        <w:t>شماره: 137974 /ت 48057 ه</w:t>
      </w:r>
      <w:r w:rsidRPr="00E873BD">
        <w:rPr>
          <w:rFonts w:ascii="Tahoma" w:eastAsia="Times New Roman" w:hAnsi="Tahoma" w:cs="Tahoma"/>
          <w:sz w:val="20"/>
          <w:szCs w:val="20"/>
          <w:rtl/>
        </w:rPr>
        <w:br/>
        <w:t>تاریخ: 12 / 07 / 1391</w:t>
      </w:r>
      <w:r w:rsidRPr="00E873BD">
        <w:rPr>
          <w:rFonts w:ascii="Tahoma" w:eastAsia="Times New Roman" w:hAnsi="Tahoma" w:cs="Tahoma"/>
          <w:sz w:val="20"/>
          <w:szCs w:val="20"/>
          <w:rtl/>
        </w:rPr>
        <w:br/>
        <w:t>پیوست:</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وزارت صنعت، معدن و تجارت- وزارت امور اقتصادی و دارایی- وزارت کشور</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وزارت ارتباطات و فناوری اطلاعات- وزارت نیرو</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sz w:val="20"/>
          <w:szCs w:val="20"/>
          <w:rtl/>
        </w:rPr>
        <w:t>هیأت وزیران در جلسه مورخ 10 / 02 / 1391 بنا به پیشنهاد وزارت صنعت، معدن و تجارت و به استناد بند “ب” ماده 101 قانون برنامه پنجساله پنجم توسعه جمهوری اسلامی ایران –مصوب 1389- آیین نامه اجرایی بند (ب) ماده یاد شده را به شرح زیر تصویب نمود: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sz w:val="20"/>
          <w:szCs w:val="20"/>
          <w:rtl/>
        </w:rPr>
        <w:t>آیین نامه اجرایی بند “ب” ماده 101 قانون برنامه پنجساله پنجم توسعه جمهوری اسلامی ایران</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1_</w:t>
      </w:r>
      <w:r w:rsidRPr="00E873BD">
        <w:rPr>
          <w:rFonts w:ascii="Tahoma" w:eastAsia="Times New Roman" w:hAnsi="Tahoma" w:cs="Tahoma"/>
          <w:sz w:val="20"/>
          <w:szCs w:val="20"/>
          <w:rtl/>
        </w:rPr>
        <w:t xml:space="preserve"> در این آیین نامه اصطلاحات زیر در معانی مشروح مربوط به کار می روند: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الف-</w:t>
      </w:r>
      <w:r w:rsidRPr="00E873BD">
        <w:rPr>
          <w:rFonts w:ascii="Tahoma" w:eastAsia="Times New Roman" w:hAnsi="Tahoma" w:cs="Tahoma"/>
          <w:sz w:val="20"/>
          <w:szCs w:val="20"/>
          <w:rtl/>
        </w:rPr>
        <w:t xml:space="preserve"> مراجع صدور پروانه کسب: اتحادیه ها و دستگاههای مجاز به صدور پروانه کسب.</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ب-</w:t>
      </w:r>
      <w:r w:rsidRPr="00E873BD">
        <w:rPr>
          <w:rFonts w:ascii="Tahoma" w:eastAsia="Times New Roman" w:hAnsi="Tahoma" w:cs="Tahoma"/>
          <w:sz w:val="20"/>
          <w:szCs w:val="20"/>
          <w:rtl/>
        </w:rPr>
        <w:t xml:space="preserve"> پروانه کسب موقت: مجوزی که به منظور ساماندهی واحدهای فاقد پروانه کسب طبق مقررات این آیین نامه توسط مراجع صدور پروانه کسب تنها برای یکبار و به مدت یکسال صادر می شود.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ج-</w:t>
      </w:r>
      <w:r w:rsidRPr="00E873BD">
        <w:rPr>
          <w:rFonts w:ascii="Tahoma" w:eastAsia="Times New Roman" w:hAnsi="Tahoma" w:cs="Tahoma"/>
          <w:sz w:val="20"/>
          <w:szCs w:val="20"/>
          <w:rtl/>
        </w:rPr>
        <w:t xml:space="preserve"> دستگاههای اعمال کننده جرایم: سازمان امور مالیاتی و واحدهای تابعه، شرکتهای توزیع برق، آب و فاضلاب، گاز، سازمان تنظیم مقررات و ارتباطات رادیویی و شهرداریها.</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2_</w:t>
      </w:r>
      <w:r w:rsidRPr="00E873BD">
        <w:rPr>
          <w:rFonts w:ascii="Tahoma" w:eastAsia="Times New Roman" w:hAnsi="Tahoma" w:cs="Tahoma"/>
          <w:sz w:val="20"/>
          <w:szCs w:val="20"/>
          <w:rtl/>
        </w:rPr>
        <w:t xml:space="preserve"> به منظور هماهنگی، هدایت ونظارت بر حسن اجرای این آیین نامه، ستاد ساماندهی صنوف فاقد پروانه کسب در مرکز، استان و شهرستان به شرح زیر تشکیل می گردد: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1_</w:t>
      </w:r>
      <w:r w:rsidRPr="00E873BD">
        <w:rPr>
          <w:rFonts w:ascii="Tahoma" w:eastAsia="Times New Roman" w:hAnsi="Tahoma" w:cs="Tahoma"/>
          <w:sz w:val="20"/>
          <w:szCs w:val="20"/>
          <w:rtl/>
        </w:rPr>
        <w:t xml:space="preserve"> ترکیب کارگروه ساماندهی صنوف فاقد پروانه کسب در مرکز:</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الف-</w:t>
      </w:r>
      <w:r w:rsidRPr="00E873BD">
        <w:rPr>
          <w:rFonts w:ascii="Tahoma" w:eastAsia="Times New Roman" w:hAnsi="Tahoma" w:cs="Tahoma"/>
          <w:sz w:val="20"/>
          <w:szCs w:val="20"/>
          <w:rtl/>
        </w:rPr>
        <w:t xml:space="preserve"> معاون توسعه بازرگانی داخلی .زارت صنعت، معدن و تجارت (رئیس) .</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ب-</w:t>
      </w:r>
      <w:r w:rsidRPr="00E873BD">
        <w:rPr>
          <w:rFonts w:ascii="Tahoma" w:eastAsia="Times New Roman" w:hAnsi="Tahoma" w:cs="Tahoma"/>
          <w:sz w:val="20"/>
          <w:szCs w:val="20"/>
          <w:rtl/>
        </w:rPr>
        <w:t xml:space="preserve"> دبیر هیأت عالی نظارت بر سازمانهای صنفی کشور (دبیر ستاد) .</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ج-</w:t>
      </w:r>
      <w:r w:rsidRPr="00E873BD">
        <w:rPr>
          <w:rFonts w:ascii="Tahoma" w:eastAsia="Times New Roman" w:hAnsi="Tahoma" w:cs="Tahoma"/>
          <w:sz w:val="20"/>
          <w:szCs w:val="20"/>
          <w:rtl/>
        </w:rPr>
        <w:t xml:space="preserve"> نماینده تام الاختیار وزارت کشور.</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د-</w:t>
      </w:r>
      <w:r w:rsidRPr="00E873BD">
        <w:rPr>
          <w:rFonts w:ascii="Tahoma" w:eastAsia="Times New Roman" w:hAnsi="Tahoma" w:cs="Tahoma"/>
          <w:sz w:val="20"/>
          <w:szCs w:val="20"/>
          <w:rtl/>
        </w:rPr>
        <w:t xml:space="preserve"> نماینده تام الاختیار وزارت بهداشت، درمان و آموزش پزشکی.</w:t>
      </w:r>
      <w:r w:rsidRPr="00E873BD">
        <w:rPr>
          <w:rFonts w:ascii="Tahoma" w:eastAsia="Times New Roman" w:hAnsi="Tahoma" w:cs="Tahoma"/>
          <w:sz w:val="20"/>
          <w:szCs w:val="20"/>
          <w:rtl/>
        </w:rPr>
        <w:br/>
        <w:t>ه- نماینده تام الاختیار وزارت نیرو.</w:t>
      </w:r>
      <w:r w:rsidRPr="00E873BD">
        <w:rPr>
          <w:rFonts w:ascii="Tahoma" w:eastAsia="Times New Roman" w:hAnsi="Tahoma" w:cs="Tahoma"/>
          <w:sz w:val="20"/>
          <w:szCs w:val="20"/>
          <w:rtl/>
        </w:rPr>
        <w:br/>
        <w:t>و- نماینده تام الاختیار وزارت ارتباطات و فناوری اطلاعات.</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ز-</w:t>
      </w:r>
      <w:r w:rsidRPr="00E873BD">
        <w:rPr>
          <w:rFonts w:ascii="Tahoma" w:eastAsia="Times New Roman" w:hAnsi="Tahoma" w:cs="Tahoma"/>
          <w:sz w:val="20"/>
          <w:szCs w:val="20"/>
          <w:rtl/>
        </w:rPr>
        <w:t xml:space="preserve"> نماینده تام الاختیار سازمان امور مالیاتی.</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ح-</w:t>
      </w:r>
      <w:r w:rsidRPr="00E873BD">
        <w:rPr>
          <w:rFonts w:ascii="Tahoma" w:eastAsia="Times New Roman" w:hAnsi="Tahoma" w:cs="Tahoma"/>
          <w:sz w:val="20"/>
          <w:szCs w:val="20"/>
          <w:rtl/>
        </w:rPr>
        <w:t xml:space="preserve"> مدیریت نظارت بر اماکن عمومی نیروی انتظامی جمهوری اسلام یایران.</w:t>
      </w:r>
      <w:r w:rsidRPr="00E873BD">
        <w:rPr>
          <w:rFonts w:ascii="Tahoma" w:eastAsia="Times New Roman" w:hAnsi="Tahoma" w:cs="Tahoma"/>
          <w:sz w:val="20"/>
          <w:szCs w:val="20"/>
          <w:rtl/>
        </w:rPr>
        <w:br/>
        <w:t>ط- رئیس شورای اصناف کشور.</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2_</w:t>
      </w:r>
      <w:r w:rsidRPr="00E873BD">
        <w:rPr>
          <w:rFonts w:ascii="Tahoma" w:eastAsia="Times New Roman" w:hAnsi="Tahoma" w:cs="Tahoma"/>
          <w:sz w:val="20"/>
          <w:szCs w:val="20"/>
          <w:rtl/>
        </w:rPr>
        <w:t xml:space="preserve"> ترکیب کارگروه ساماندهی صنوف فاقد پروانه کسب در استان:</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الف-</w:t>
      </w:r>
      <w:r w:rsidRPr="00E873BD">
        <w:rPr>
          <w:rFonts w:ascii="Tahoma" w:eastAsia="Times New Roman" w:hAnsi="Tahoma" w:cs="Tahoma"/>
          <w:sz w:val="20"/>
          <w:szCs w:val="20"/>
          <w:rtl/>
        </w:rPr>
        <w:t xml:space="preserve"> رئیس واحد استانی وزارت صنعت، معدن و تجارت (رئیس) .</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ب-</w:t>
      </w:r>
      <w:r w:rsidRPr="00E873BD">
        <w:rPr>
          <w:rFonts w:ascii="Tahoma" w:eastAsia="Times New Roman" w:hAnsi="Tahoma" w:cs="Tahoma"/>
          <w:sz w:val="20"/>
          <w:szCs w:val="20"/>
          <w:rtl/>
        </w:rPr>
        <w:t xml:space="preserve"> رئیس واحد اماکن عمومی ناحیه انتظامی استان.</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lastRenderedPageBreak/>
        <w:t>ج-</w:t>
      </w:r>
      <w:r w:rsidRPr="00E873BD">
        <w:rPr>
          <w:rFonts w:ascii="Tahoma" w:eastAsia="Times New Roman" w:hAnsi="Tahoma" w:cs="Tahoma"/>
          <w:sz w:val="20"/>
          <w:szCs w:val="20"/>
          <w:rtl/>
        </w:rPr>
        <w:t xml:space="preserve"> نمایندگان دستگاههای اعمال کننده جرایم.</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3_</w:t>
      </w:r>
      <w:r w:rsidRPr="00E873BD">
        <w:rPr>
          <w:rFonts w:ascii="Tahoma" w:eastAsia="Times New Roman" w:hAnsi="Tahoma" w:cs="Tahoma"/>
          <w:sz w:val="20"/>
          <w:szCs w:val="20"/>
          <w:rtl/>
        </w:rPr>
        <w:t xml:space="preserve"> ترکیب کارگروه ساماندهی صنوف فاقد پروانه کسب در شهرستان.</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الف-</w:t>
      </w:r>
      <w:r w:rsidRPr="00E873BD">
        <w:rPr>
          <w:rFonts w:ascii="Tahoma" w:eastAsia="Times New Roman" w:hAnsi="Tahoma" w:cs="Tahoma"/>
          <w:sz w:val="20"/>
          <w:szCs w:val="20"/>
          <w:rtl/>
        </w:rPr>
        <w:t xml:space="preserve"> رئیس واحد شهرستانی وزارت صنعت، معدن و تجارت (رئیس) .</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ب-</w:t>
      </w:r>
      <w:r w:rsidRPr="00E873BD">
        <w:rPr>
          <w:rFonts w:ascii="Tahoma" w:eastAsia="Times New Roman" w:hAnsi="Tahoma" w:cs="Tahoma"/>
          <w:sz w:val="20"/>
          <w:szCs w:val="20"/>
          <w:rtl/>
        </w:rPr>
        <w:t xml:space="preserve"> رئیس واحد اماکن عمومی منطقه انتظامی شهرستان.</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ج-</w:t>
      </w:r>
      <w:r w:rsidRPr="00E873BD">
        <w:rPr>
          <w:rFonts w:ascii="Tahoma" w:eastAsia="Times New Roman" w:hAnsi="Tahoma" w:cs="Tahoma"/>
          <w:sz w:val="20"/>
          <w:szCs w:val="20"/>
          <w:rtl/>
        </w:rPr>
        <w:t xml:space="preserve"> نمایندگان دستگاههای اعمال کننده جرایم.</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د-</w:t>
      </w:r>
      <w:r w:rsidRPr="00E873BD">
        <w:rPr>
          <w:rFonts w:ascii="Tahoma" w:eastAsia="Times New Roman" w:hAnsi="Tahoma" w:cs="Tahoma"/>
          <w:sz w:val="20"/>
          <w:szCs w:val="20"/>
          <w:rtl/>
        </w:rPr>
        <w:t xml:space="preserve"> رئیس مجمع امور صنفی شهرستان.</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3_</w:t>
      </w:r>
      <w:r w:rsidRPr="00E873BD">
        <w:rPr>
          <w:rFonts w:ascii="Tahoma" w:eastAsia="Times New Roman" w:hAnsi="Tahoma" w:cs="Tahoma"/>
          <w:sz w:val="20"/>
          <w:szCs w:val="20"/>
          <w:rtl/>
        </w:rPr>
        <w:t xml:space="preserve"> شورای اصناف کشور و مجامع امور صنفی موظفند از تاریخ ابلاغ این آیین نامه ظرف سه ماه از طریق صدا و سیما، روزنامه های کثیرالانتشار، درگاه رسمی وزارت صنعت، معدن و تجارت و یا ارسال دعوتنامه نسبت به فراخوان متحدالشکل واحدهای صنفی فاقد پروانه کسب جهت دریافت پروانه از مراجع صدور پروانه کسب اقدام نمایند. در این فراخوان باید آخرین مهلت مراجعه برای دریافت پروانه کسب مورد تأئید قرار گیرد.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4_</w:t>
      </w:r>
      <w:r w:rsidRPr="00E873BD">
        <w:rPr>
          <w:rFonts w:ascii="Tahoma" w:eastAsia="Times New Roman" w:hAnsi="Tahoma" w:cs="Tahoma"/>
          <w:sz w:val="20"/>
          <w:szCs w:val="20"/>
          <w:rtl/>
        </w:rPr>
        <w:t xml:space="preserve"> واحدهای صنفی فاقد پروانه کسب موظفند ظرف شش ماه از ابلاغ این آیین نامه و اعلام فراخوان توسط شورای اصناف و دستگاههای ذیربط به مراجع صدور پروانه کسب مراجعه و با تسلیم تقاضای کتبی و ارائه مدارک لازم نسبت به اخذ پروانه کسب اقدام نمایند. مراجع صدور پروانه کسب موظفند در صورت احراز شرایط اخذ پروانه دایم نسبت به صدور کسب دایم و در غیر این صورت براساس شرایط مقرر در ماده 5 این آیین نامه، پروانه کسب موقت صادر نمایند.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تبصره:</w:t>
      </w:r>
      <w:r w:rsidRPr="00E873BD">
        <w:rPr>
          <w:rFonts w:ascii="Tahoma" w:eastAsia="Times New Roman" w:hAnsi="Tahoma" w:cs="Tahoma"/>
          <w:sz w:val="20"/>
          <w:szCs w:val="20"/>
          <w:rtl/>
        </w:rPr>
        <w:t xml:space="preserve"> درخصوص واحدهای صنفی که تا پایان مهلت تعیین شده در این ماده نسبت به تشکیل پرونده اقدام نمایند، رعایت ضوابط داخلی اتحادیه ها از جمله حدود و سقف مجاز برای هر واحد صنفی الزامی نیست.</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5_</w:t>
      </w:r>
      <w:r w:rsidRPr="00E873BD">
        <w:rPr>
          <w:rFonts w:ascii="Tahoma" w:eastAsia="Times New Roman" w:hAnsi="Tahoma" w:cs="Tahoma"/>
          <w:sz w:val="20"/>
          <w:szCs w:val="20"/>
          <w:rtl/>
        </w:rPr>
        <w:t xml:space="preserve"> شرایط و مدارک لازم برای صدور پروانه کسب موقت توسط وزیر صنعت، معدن و تجارت تعیین می شود.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تبصره:</w:t>
      </w:r>
      <w:r w:rsidRPr="00E873BD">
        <w:rPr>
          <w:rFonts w:ascii="Tahoma" w:eastAsia="Times New Roman" w:hAnsi="Tahoma" w:cs="Tahoma"/>
          <w:sz w:val="20"/>
          <w:szCs w:val="20"/>
          <w:rtl/>
        </w:rPr>
        <w:t xml:space="preserve"> در صورت عدم تبدیل پروانه کسب موقت به دایم، هیچگونه حقوق مکتسبه ای برای دارندگان پروانه کسب موقت ایجاد نخواهد شد.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6_</w:t>
      </w:r>
      <w:r w:rsidRPr="00E873BD">
        <w:rPr>
          <w:rFonts w:ascii="Tahoma" w:eastAsia="Times New Roman" w:hAnsi="Tahoma" w:cs="Tahoma"/>
          <w:sz w:val="20"/>
          <w:szCs w:val="20"/>
          <w:rtl/>
        </w:rPr>
        <w:t xml:space="preserve"> در صورتی که واحدهای صنفی فاقد پروانه کسب ظرف مدت یاد شده در ماده 4 این آیین نامه اقدام به اخذ پروانه کسب موقت ننماید و یا پس از انقضای پروانه کسب موقت موفق به تبدیل آن به پروانه دایم نشوند، مراجع صدور پروانه کسب موظف به معرفی این واحدها به دستگاههای اعمال کننده جرایم برای اخذ جرایم مقرر در ماده 8 این آیین نامه می باشند.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7_</w:t>
      </w:r>
      <w:r w:rsidRPr="00E873BD">
        <w:rPr>
          <w:rFonts w:ascii="Tahoma" w:eastAsia="Times New Roman" w:hAnsi="Tahoma" w:cs="Tahoma"/>
          <w:sz w:val="20"/>
          <w:szCs w:val="20"/>
          <w:rtl/>
        </w:rPr>
        <w:t xml:space="preserve"> اتحادیه های صنفی با همکاری مجامع امور صنفی در هر شهرستان موظف به شناسایی واحدها فاقد پروانه کسب و معرفی آنها به دستگاههای اعمال کننده جرایم و کارگروههای ساماندهی صنوف فاقد پروانه می باشند.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8_</w:t>
      </w:r>
      <w:r w:rsidRPr="00E873BD">
        <w:rPr>
          <w:rFonts w:ascii="Tahoma" w:eastAsia="Times New Roman" w:hAnsi="Tahoma" w:cs="Tahoma"/>
          <w:sz w:val="20"/>
          <w:szCs w:val="20"/>
          <w:rtl/>
        </w:rPr>
        <w:t xml:space="preserve"> دستگاههای اجرای ذیربط موظفند در سالهای سوم، چهارم و پنجم برنامه پنجساله توسعه، به ترتیب معادل پنجاه درصد (50 %)،هفتاد و پنج درصد (75 %) و صد در صد (100 %) نرخهای مالیات و یا تعرفه مصوب را به عنوان جریمه وصول و به حساب درآمدهای عمومی نزد خزانه داری واریز نمایند.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ماده 9_</w:t>
      </w:r>
      <w:r w:rsidRPr="00E873BD">
        <w:rPr>
          <w:rFonts w:ascii="Tahoma" w:eastAsia="Times New Roman" w:hAnsi="Tahoma" w:cs="Tahoma"/>
          <w:sz w:val="20"/>
          <w:szCs w:val="20"/>
          <w:rtl/>
        </w:rPr>
        <w:t xml:space="preserve"> چنانچه واحدهای مشمول جریمه موفق به اخذ پروانه کسب دایم شوند، دستگاههای اعمال کننده جرایم موظفند دریافت جریمه از این واحدها را متوقف نمایند.</w:t>
      </w:r>
    </w:p>
    <w:p w:rsidR="00E873BD" w:rsidRPr="00E873BD" w:rsidRDefault="00E873BD" w:rsidP="00E873BD">
      <w:pPr>
        <w:spacing w:before="100" w:beforeAutospacing="1" w:after="100" w:afterAutospacing="1" w:line="240" w:lineRule="auto"/>
        <w:rPr>
          <w:rFonts w:ascii="Tahoma" w:eastAsia="Times New Roman" w:hAnsi="Tahoma" w:cs="Tahoma"/>
          <w:sz w:val="20"/>
          <w:szCs w:val="20"/>
          <w:rtl/>
        </w:rPr>
      </w:pPr>
      <w:r w:rsidRPr="00E873BD">
        <w:rPr>
          <w:rFonts w:ascii="Tahoma" w:eastAsia="Times New Roman" w:hAnsi="Tahoma" w:cs="Tahoma"/>
          <w:b/>
          <w:bCs/>
          <w:sz w:val="20"/>
          <w:szCs w:val="20"/>
          <w:rtl/>
        </w:rPr>
        <w:t>تبصره:</w:t>
      </w:r>
      <w:r w:rsidRPr="00E873BD">
        <w:rPr>
          <w:rFonts w:ascii="Tahoma" w:eastAsia="Times New Roman" w:hAnsi="Tahoma" w:cs="Tahoma"/>
          <w:sz w:val="20"/>
          <w:szCs w:val="20"/>
          <w:rtl/>
        </w:rPr>
        <w:t xml:space="preserve"> مراجع صادر کننده پروانه باید تصویر پروانه های صادر شده را به دستگاههای اعمال کننده جرایم ارسال نمایند.</w:t>
      </w:r>
    </w:p>
    <w:p w:rsidR="00E873BD" w:rsidRPr="00E873BD" w:rsidRDefault="00E873BD" w:rsidP="00E873BD">
      <w:pPr>
        <w:spacing w:before="100" w:beforeAutospacing="1" w:after="100" w:afterAutospacing="1" w:line="240" w:lineRule="auto"/>
        <w:jc w:val="right"/>
        <w:rPr>
          <w:rFonts w:ascii="Tahoma" w:eastAsia="Times New Roman" w:hAnsi="Tahoma" w:cs="Tahoma"/>
          <w:sz w:val="20"/>
          <w:szCs w:val="20"/>
          <w:rtl/>
        </w:rPr>
      </w:pPr>
      <w:r w:rsidRPr="00E873BD">
        <w:rPr>
          <w:rFonts w:ascii="Tahoma" w:eastAsia="Times New Roman" w:hAnsi="Tahoma" w:cs="Tahoma"/>
          <w:sz w:val="20"/>
          <w:szCs w:val="20"/>
          <w:rtl/>
        </w:rPr>
        <w:t>محمدرضا رحیمی</w:t>
      </w:r>
      <w:r w:rsidRPr="00E873BD">
        <w:rPr>
          <w:rFonts w:ascii="Tahoma" w:eastAsia="Times New Roman" w:hAnsi="Tahoma" w:cs="Tahoma"/>
          <w:sz w:val="20"/>
          <w:szCs w:val="20"/>
          <w:rtl/>
        </w:rPr>
        <w:br/>
        <w:t>معاون اول رئیس جمهور</w:t>
      </w:r>
    </w:p>
    <w:p w:rsidR="005D61A6" w:rsidRPr="00E873BD" w:rsidRDefault="005D61A6" w:rsidP="00E873BD">
      <w:pPr>
        <w:spacing w:line="240" w:lineRule="auto"/>
        <w:rPr>
          <w:rFonts w:ascii="Tahoma" w:hAnsi="Tahoma" w:cs="Tahoma" w:hint="cs"/>
          <w:sz w:val="20"/>
          <w:szCs w:val="20"/>
        </w:rPr>
      </w:pPr>
    </w:p>
    <w:sectPr w:rsidR="005D61A6" w:rsidRPr="00E873BD"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BD"/>
    <w:rsid w:val="00171F70"/>
    <w:rsid w:val="00256DC9"/>
    <w:rsid w:val="005D61A6"/>
    <w:rsid w:val="00D3156C"/>
    <w:rsid w:val="00E873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paragraph" w:styleId="Heading2">
    <w:name w:val="heading 2"/>
    <w:basedOn w:val="Normal"/>
    <w:link w:val="Heading2Char"/>
    <w:uiPriority w:val="9"/>
    <w:qFormat/>
    <w:rsid w:val="00E873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3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73BD"/>
    <w:rPr>
      <w:color w:val="0000FF"/>
      <w:u w:val="single"/>
    </w:rPr>
  </w:style>
  <w:style w:type="character" w:customStyle="1" w:styleId="wpfp-span">
    <w:name w:val="wpfp-span"/>
    <w:basedOn w:val="DefaultParagraphFont"/>
    <w:rsid w:val="00E873BD"/>
  </w:style>
  <w:style w:type="paragraph" w:styleId="NormalWeb">
    <w:name w:val="Normal (Web)"/>
    <w:basedOn w:val="Normal"/>
    <w:uiPriority w:val="99"/>
    <w:semiHidden/>
    <w:unhideWhenUsed/>
    <w:rsid w:val="00E873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3BD"/>
    <w:rPr>
      <w:b/>
      <w:bCs/>
    </w:rPr>
  </w:style>
  <w:style w:type="paragraph" w:styleId="BalloonText">
    <w:name w:val="Balloon Text"/>
    <w:basedOn w:val="Normal"/>
    <w:link w:val="BalloonTextChar"/>
    <w:uiPriority w:val="99"/>
    <w:semiHidden/>
    <w:unhideWhenUsed/>
    <w:rsid w:val="00E8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paragraph" w:styleId="Heading2">
    <w:name w:val="heading 2"/>
    <w:basedOn w:val="Normal"/>
    <w:link w:val="Heading2Char"/>
    <w:uiPriority w:val="9"/>
    <w:qFormat/>
    <w:rsid w:val="00E873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3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73BD"/>
    <w:rPr>
      <w:color w:val="0000FF"/>
      <w:u w:val="single"/>
    </w:rPr>
  </w:style>
  <w:style w:type="character" w:customStyle="1" w:styleId="wpfp-span">
    <w:name w:val="wpfp-span"/>
    <w:basedOn w:val="DefaultParagraphFont"/>
    <w:rsid w:val="00E873BD"/>
  </w:style>
  <w:style w:type="paragraph" w:styleId="NormalWeb">
    <w:name w:val="Normal (Web)"/>
    <w:basedOn w:val="Normal"/>
    <w:uiPriority w:val="99"/>
    <w:semiHidden/>
    <w:unhideWhenUsed/>
    <w:rsid w:val="00E873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3BD"/>
    <w:rPr>
      <w:b/>
      <w:bCs/>
    </w:rPr>
  </w:style>
  <w:style w:type="paragraph" w:styleId="BalloonText">
    <w:name w:val="Balloon Text"/>
    <w:basedOn w:val="Normal"/>
    <w:link w:val="BalloonTextChar"/>
    <w:uiPriority w:val="99"/>
    <w:semiHidden/>
    <w:unhideWhenUsed/>
    <w:rsid w:val="00E8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6574">
      <w:bodyDiv w:val="1"/>
      <w:marLeft w:val="0"/>
      <w:marRight w:val="0"/>
      <w:marTop w:val="0"/>
      <w:marBottom w:val="0"/>
      <w:divBdr>
        <w:top w:val="none" w:sz="0" w:space="0" w:color="auto"/>
        <w:left w:val="none" w:sz="0" w:space="0" w:color="auto"/>
        <w:bottom w:val="none" w:sz="0" w:space="0" w:color="auto"/>
        <w:right w:val="none" w:sz="0" w:space="0" w:color="auto"/>
      </w:divBdr>
      <w:divsChild>
        <w:div w:id="177716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3765</Characters>
  <Application>Microsoft Office Word</Application>
  <DocSecurity>0</DocSecurity>
  <Lines>31</Lines>
  <Paragraphs>8</Paragraphs>
  <ScaleCrop>false</ScaleCrop>
  <Company>Et_Anbar</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2</cp:revision>
  <cp:lastPrinted>2015-11-02T12:37:00Z</cp:lastPrinted>
  <dcterms:created xsi:type="dcterms:W3CDTF">2015-11-02T12:34:00Z</dcterms:created>
  <dcterms:modified xsi:type="dcterms:W3CDTF">2015-11-02T12:37:00Z</dcterms:modified>
</cp:coreProperties>
</file>